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640" w:firstLineChars="200"/>
        <w:rPr>
          <w:rFonts w:ascii="黑体" w:hAnsi="黑体" w:eastAsia="黑体" w:cs="宋体"/>
          <w:sz w:val="32"/>
          <w:szCs w:val="32"/>
        </w:rPr>
      </w:pPr>
      <w:bookmarkStart w:id="0" w:name="_GoBack"/>
      <w:bookmarkEnd w:id="0"/>
      <w:r>
        <w:rPr>
          <w:rFonts w:hint="eastAsia" w:ascii="黑体" w:hAnsi="黑体" w:eastAsia="黑体" w:cs="宋体"/>
          <w:sz w:val="32"/>
          <w:szCs w:val="32"/>
        </w:rPr>
        <w:t>附件1</w:t>
      </w:r>
    </w:p>
    <w:p>
      <w:pPr>
        <w:spacing w:line="520" w:lineRule="exact"/>
        <w:jc w:val="center"/>
        <w:rPr>
          <w:rFonts w:ascii="华文中宋" w:hAnsi="华文中宋" w:eastAsia="华文中宋" w:cs="宋体"/>
          <w:b/>
          <w:bCs/>
          <w:sz w:val="44"/>
          <w:szCs w:val="44"/>
        </w:rPr>
      </w:pPr>
      <w:r>
        <w:rPr>
          <w:rFonts w:hint="eastAsia" w:ascii="华文中宋" w:hAnsi="华文中宋" w:eastAsia="华文中宋" w:cs="宋体"/>
          <w:b/>
          <w:bCs/>
          <w:sz w:val="44"/>
          <w:szCs w:val="44"/>
        </w:rPr>
        <w:t>中国化学品安全协会已发布的团体标准目录</w:t>
      </w:r>
    </w:p>
    <w:tbl>
      <w:tblPr>
        <w:tblStyle w:val="6"/>
        <w:tblW w:w="0" w:type="auto"/>
        <w:tblInd w:w="0" w:type="dxa"/>
        <w:shd w:val="clear" w:color="auto" w:fill="FFFFFF" w:themeFill="background1"/>
        <w:tblLayout w:type="fixed"/>
        <w:tblCellMar>
          <w:top w:w="0" w:type="dxa"/>
          <w:left w:w="108" w:type="dxa"/>
          <w:bottom w:w="0" w:type="dxa"/>
          <w:right w:w="108" w:type="dxa"/>
        </w:tblCellMar>
      </w:tblPr>
      <w:tblGrid>
        <w:gridCol w:w="479"/>
        <w:gridCol w:w="2028"/>
        <w:gridCol w:w="3152"/>
        <w:gridCol w:w="2384"/>
        <w:gridCol w:w="6131"/>
      </w:tblGrid>
      <w:tr>
        <w:tblPrEx>
          <w:shd w:val="clear" w:color="auto" w:fill="FFFFFF" w:themeFill="background1"/>
          <w:tblCellMar>
            <w:top w:w="0" w:type="dxa"/>
            <w:left w:w="108" w:type="dxa"/>
            <w:bottom w:w="0" w:type="dxa"/>
            <w:right w:w="108" w:type="dxa"/>
          </w:tblCellMar>
        </w:tblPrEx>
        <w:trPr>
          <w:trHeight w:val="23" w:hRule="atLeast"/>
          <w:tblHeader/>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序号</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标准号</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标准名称</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发布实施日期</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Theme="minorEastAsia" w:hAnsiTheme="minorEastAsia" w:cstheme="minorEastAsia"/>
                <w:b/>
                <w:bCs/>
                <w:color w:val="000000"/>
                <w:szCs w:val="21"/>
              </w:rPr>
            </w:pPr>
            <w:r>
              <w:rPr>
                <w:rFonts w:hint="eastAsia" w:asciiTheme="minorEastAsia" w:hAnsiTheme="minorEastAsia" w:cstheme="minorEastAsia"/>
                <w:b/>
                <w:bCs/>
                <w:color w:val="000000"/>
                <w:kern w:val="0"/>
                <w:szCs w:val="21"/>
                <w:lang w:bidi="ar"/>
              </w:rPr>
              <w:t>适用范围</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lang w:bidi="ar"/>
              </w:rPr>
              <w:t>T/CCSAS 001-2018</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szCs w:val="21"/>
              </w:rPr>
            </w:pPr>
            <w:r>
              <w:rPr>
                <w:rFonts w:hint="eastAsia" w:asciiTheme="minorEastAsia" w:hAnsiTheme="minorEastAsia" w:cstheme="minorEastAsia"/>
                <w:color w:val="424849"/>
                <w:kern w:val="0"/>
                <w:szCs w:val="21"/>
                <w:lang w:bidi="ar"/>
              </w:rPr>
              <w:t>《危险与可操作性分析（HAZOP分析）质量控制与审查导则》</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2017年12月20日发布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2018年01月01日实施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szCs w:val="21"/>
              </w:rPr>
            </w:pPr>
            <w:r>
              <w:rPr>
                <w:rFonts w:hint="eastAsia" w:asciiTheme="minorEastAsia" w:hAnsiTheme="minorEastAsia" w:cstheme="minorEastAsia"/>
                <w:color w:val="424849"/>
                <w:kern w:val="0"/>
                <w:szCs w:val="21"/>
                <w:lang w:bidi="ar"/>
              </w:rPr>
              <w:t>本标准规定了石油、化工等行业危险与可操作性分析（HAZOP分析）质量控制与质量审查要求。</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本标准适用于石油、化工行业的HAZOP分析。</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lang w:bidi="ar"/>
              </w:rPr>
              <w:t>T/CCSAS 002-2018</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szCs w:val="21"/>
              </w:rPr>
            </w:pPr>
            <w:r>
              <w:rPr>
                <w:rFonts w:hint="eastAsia" w:asciiTheme="minorEastAsia" w:hAnsiTheme="minorEastAsia" w:cstheme="minorEastAsia"/>
                <w:color w:val="424849"/>
                <w:kern w:val="0"/>
                <w:szCs w:val="21"/>
                <w:lang w:bidi="ar"/>
              </w:rPr>
              <w:t>《工业用硝化纤维素安全技术规范》</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2018年10月20日发布</w:t>
            </w:r>
          </w:p>
          <w:p>
            <w:pPr>
              <w:widowControl/>
              <w:textAlignment w:val="center"/>
              <w:rPr>
                <w:rFonts w:eastAsia="微软雅黑"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2018年10月20日实施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szCs w:val="21"/>
              </w:rPr>
            </w:pPr>
            <w:r>
              <w:rPr>
                <w:rFonts w:hint="eastAsia" w:asciiTheme="minorEastAsia" w:hAnsiTheme="minorEastAsia" w:cstheme="minorEastAsia"/>
                <w:color w:val="424849"/>
                <w:kern w:val="0"/>
                <w:szCs w:val="21"/>
                <w:lang w:bidi="ar"/>
              </w:rPr>
              <w:t>本规范规定了国内军事用途以外的工业用硝化纤维素安全生产管理的基本要求。</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lang w:bidi="ar"/>
              </w:rPr>
              <w:t>T/CCSAS 003-2019</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szCs w:val="21"/>
              </w:rPr>
            </w:pPr>
            <w:r>
              <w:rPr>
                <w:rFonts w:hint="eastAsia" w:asciiTheme="minorEastAsia" w:hAnsiTheme="minorEastAsia" w:cstheme="minorEastAsia"/>
                <w:color w:val="424849"/>
                <w:kern w:val="0"/>
                <w:szCs w:val="21"/>
                <w:lang w:bidi="ar"/>
              </w:rPr>
              <w:t>《石油化工密闭采样安全要求》</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2019年06月26日发布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2019年08月01日实施</w:t>
            </w:r>
          </w:p>
          <w:p>
            <w:pPr>
              <w:widowControl/>
              <w:textAlignment w:val="center"/>
              <w:rPr>
                <w:rFonts w:asciiTheme="minorEastAsia" w:hAnsiTheme="minorEastAsia" w:cstheme="minorEastAsia"/>
                <w:color w:val="424849"/>
                <w:kern w:val="0"/>
                <w:szCs w:val="21"/>
                <w:lang w:bidi="ar"/>
              </w:rPr>
            </w:pP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szCs w:val="21"/>
              </w:rPr>
            </w:pPr>
            <w:r>
              <w:rPr>
                <w:rFonts w:hint="eastAsia" w:asciiTheme="minorEastAsia" w:hAnsiTheme="minorEastAsia" w:cstheme="minorEastAsia"/>
                <w:color w:val="424849"/>
                <w:kern w:val="0"/>
                <w:szCs w:val="21"/>
                <w:lang w:bidi="ar"/>
              </w:rPr>
              <w:t>本标准规定了石油化工行业生产装置（单元）中液体、气体以及气液共存样品介质密闭采样的适用对象以及在设计、安装、采样过程和维护方面的安全要求。</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本标准适用于石油化工行业生产装置（单元）中液体、气体以及气液共存样品介质密闭采样过程的管理，不适用于石油化工行业生产装置（单元）中固体样品介质的密闭采样和储罐密闭采样。</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lang w:bidi="ar"/>
              </w:rPr>
              <w:t>T/CCSAS 004-2019</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szCs w:val="21"/>
              </w:rPr>
            </w:pPr>
            <w:r>
              <w:rPr>
                <w:rFonts w:hint="eastAsia" w:asciiTheme="minorEastAsia" w:hAnsiTheme="minorEastAsia" w:cstheme="minorEastAsia"/>
                <w:color w:val="424849"/>
                <w:kern w:val="0"/>
                <w:szCs w:val="21"/>
                <w:lang w:bidi="ar"/>
              </w:rPr>
              <w:t>《危险化学品企业设备完整性管理导则》</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2019年06月26日发布</w:t>
            </w:r>
          </w:p>
          <w:p>
            <w:pPr>
              <w:widowControl/>
              <w:textAlignment w:val="center"/>
              <w:rPr>
                <w:rFonts w:ascii="微软雅黑" w:hAnsi="微软雅黑" w:eastAsia="微软雅黑" w:cs="微软雅黑"/>
                <w:color w:val="424849"/>
                <w:sz w:val="14"/>
                <w:szCs w:val="14"/>
                <w:shd w:val="clear" w:color="auto" w:fill="FFFFFF"/>
              </w:rPr>
            </w:pPr>
            <w:r>
              <w:rPr>
                <w:rFonts w:hint="eastAsia" w:asciiTheme="minorEastAsia" w:hAnsiTheme="minorEastAsia" w:cstheme="minorEastAsia"/>
                <w:color w:val="424849"/>
                <w:kern w:val="0"/>
                <w:szCs w:val="21"/>
                <w:lang w:bidi="ar"/>
              </w:rPr>
              <w:t>2019年08月01日实施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szCs w:val="21"/>
              </w:rPr>
            </w:pPr>
            <w:r>
              <w:rPr>
                <w:rFonts w:hint="eastAsia" w:asciiTheme="minorEastAsia" w:hAnsiTheme="minorEastAsia" w:cstheme="minorEastAsia"/>
                <w:color w:val="424849"/>
                <w:kern w:val="0"/>
                <w:szCs w:val="21"/>
                <w:lang w:bidi="ar"/>
              </w:rPr>
              <w:t>本标准制定了危险化学品企业方针和目标，组织机构、资源、培训和文件控制，设备选择和分级管理，风险管理，过程质量保证，检查、测试和预防性维修，缺陷管理，变更管理，检查和审核，持续改进等设备完整性管理要素的管理要求。</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本标准适用于危险化学品企业静设备、转动设备、电气设备、仪表设备、加热设备、安全及消防设施等所有影响完整性管理的设备。其他企业和生产经营单位的设备管理可参照执行。</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T/CCSAS 005-2019</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《化学化工实验室安全管理规范》</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2019年12月30日发布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2020年02月01日实施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本标准制定了化学化工实验室（以下文中所述“实验室”皆特指“化学化工实验室”）安全管理规范，规定了与实验室活动相关的化学品、人员、设备、环境、设施、个体防护装备等安全管理要求。</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本标准适用于化学化工实验室，其他涉及化学品的实验室的安全管理可参照执行。</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fldChar w:fldCharType="begin"/>
            </w:r>
            <w:r>
              <w:instrText xml:space="preserve"> HYPERLINK "http://www.csres.com/detail/362258.html" \o "http://www.csres.com/detail/362258.html" </w:instrText>
            </w:r>
            <w:r>
              <w:fldChar w:fldCharType="separate"/>
            </w:r>
            <w:r>
              <w:rPr>
                <w:rFonts w:hint="eastAsia" w:asciiTheme="minorEastAsia" w:hAnsiTheme="minorEastAsia" w:cstheme="minorEastAsia"/>
                <w:color w:val="424849"/>
                <w:kern w:val="0"/>
                <w:szCs w:val="21"/>
                <w:lang w:bidi="ar"/>
              </w:rPr>
              <w:t>T/CCSAS 006-2020</w:t>
            </w:r>
            <w:r>
              <w:rPr>
                <w:rFonts w:hint="eastAsia" w:asciiTheme="minorEastAsia" w:hAnsiTheme="minorEastAsia" w:cstheme="minorEastAsia"/>
                <w:color w:val="424849"/>
                <w:kern w:val="0"/>
                <w:szCs w:val="21"/>
                <w:lang w:bidi="ar"/>
              </w:rPr>
              <w:fldChar w:fldCharType="end"/>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《化工企业装置设施拆除安全管理规范》</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2020年10月10日发布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2021年01月01日实施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适用于化工企业（以下简称“企业”）对生产装置和储存设施（以下简称“装置设施”）实施拆除工程的安全管理。企业单体设备、设施、管道等拆除安全管理，按企业检维修安全管理规定执行，涉及特殊作业的执行GB 30871规定。</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fldChar w:fldCharType="begin"/>
            </w:r>
            <w:r>
              <w:instrText xml:space="preserve"> HYPERLINK "http://www.csres.com/detail/362257.html" \o "http://www.csres.com/detail/362257.html" </w:instrText>
            </w:r>
            <w:r>
              <w:fldChar w:fldCharType="separate"/>
            </w:r>
            <w:r>
              <w:rPr>
                <w:rFonts w:hint="eastAsia" w:asciiTheme="minorEastAsia" w:hAnsiTheme="minorEastAsia" w:cstheme="minorEastAsia"/>
                <w:color w:val="424849"/>
                <w:kern w:val="0"/>
                <w:szCs w:val="21"/>
                <w:lang w:bidi="ar"/>
              </w:rPr>
              <w:t>T/CCSAS 007-2020</w:t>
            </w:r>
            <w:r>
              <w:rPr>
                <w:rFonts w:hint="eastAsia" w:asciiTheme="minorEastAsia" w:hAnsiTheme="minorEastAsia" w:cstheme="minorEastAsia"/>
                <w:color w:val="424849"/>
                <w:kern w:val="0"/>
                <w:szCs w:val="21"/>
                <w:lang w:bidi="ar"/>
              </w:rPr>
              <w:fldChar w:fldCharType="end"/>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《化工企业变更管理实施规范》</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2020年10月10日发布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2021年01月01日实施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本文件规定了化工过程变更管理的基本要求，给出了变更管理的工作流程。</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本文件适用于化工企业的变更管理。</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fldChar w:fldCharType="begin"/>
            </w:r>
            <w:r>
              <w:instrText xml:space="preserve"> HYPERLINK "http://www.csres.com/detail/362259.html" \o "http://www.csres.com/detail/362259.html" </w:instrText>
            </w:r>
            <w:r>
              <w:fldChar w:fldCharType="separate"/>
            </w:r>
            <w:r>
              <w:rPr>
                <w:rFonts w:hint="eastAsia" w:asciiTheme="minorEastAsia" w:hAnsiTheme="minorEastAsia" w:cstheme="minorEastAsia"/>
                <w:color w:val="424849"/>
                <w:kern w:val="0"/>
                <w:szCs w:val="21"/>
                <w:lang w:bidi="ar"/>
              </w:rPr>
              <w:t>T/CCSAS 008-2020</w:t>
            </w:r>
            <w:r>
              <w:rPr>
                <w:rFonts w:hint="eastAsia" w:asciiTheme="minorEastAsia" w:hAnsiTheme="minorEastAsia" w:cstheme="minorEastAsia"/>
                <w:color w:val="424849"/>
                <w:kern w:val="0"/>
                <w:szCs w:val="21"/>
                <w:lang w:bidi="ar"/>
              </w:rPr>
              <w:fldChar w:fldCharType="end"/>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《工业园区危险气体TDLAS开放光路监测系统技术规范》</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2020年10月10日发布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2021年01月01日实施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本文件规定了工业园区危险气体TDLAS开放光路监测系统（以下简称“监测系统”）的组成结构要求、性能指标、安装要求、验收要求、日常运行管理要求与质量保证。</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适用于工业园区甲烷（CH4）、一氧化碳（CO）、氨（NH3）、硫化氢（H2S）、乙烯（C2H4）TDLAS开放光路监测系统，主要面向园区危险气体泄漏监测预警、突发事件应急监测、安全生产隐患排查监测等，也可用于环境污染气体影响评价监测。其他种类的危险气体可参照执行。</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T/CCSAS 009-2021</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《危险气体光谱视频测控预警系统技术规范》</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2021年04月21日发布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2021年04月21日实施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本文件规定了危险气体光谱视频测控预警系统的一般要求、功能设计、性能指标等技术要求。</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本文件适用于光谱视频类危险气体测控预警系统的设计、开发和应用。其他类型的测控预警系统可参照执行。</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T/CCSAS 010-2021</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《化工企业安全生产信息管理指南》</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2021年06月16日发布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2021年06月16日实施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本文件规定了化工企业安全生产信息包含的内容，以及安全生产信息的识别、获取、使用、更新、培训等管理要求。</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本文件适用于化学品生产、使用、经营、储存企业的安全生产信息的管理。</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T/CCSAS 011-2021</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《化学化工实验室安全评估指南》</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2021年06月16日发布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2021年06月16日实施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本文件规定了化学化工实验室（以下简称“实验室”）安全评估相关方应遵循的程序规则。</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本文件适用于高等院校实验室、科研院所实验室、企业实验室（含化验室）、公共实验平台等的安全评估，不适用于中试性质和工业化放大性质的实验室或试验场所的安全评估。职业院校实验室、化工类中专实验室、高中实验室等可参照执行。</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T/CCSAS 012-2022</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《化工企业工艺报警管理实施指南》</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2022年01月21日发布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2022年01月21日实施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 xml:space="preserve">本文件提供了化工企业工艺报警策略、识别、审定、设置、实施、运行、维护、监控与 评价、变更管理、审查等全生命周期管理的实施指南。 </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本文件适用于化工企业的工艺报警管理。</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T/CCSAS 013-2022</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《化工企业能量隔离实施指南》</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2022年01月21日发布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2022年01月21日实施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 xml:space="preserve">本文件提供了在设备、设施和装置上进行检维修及改造等作业所涉及的能量隔离指导以及相关审 核、沟通和培训的管理建议。 </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本文件适用于化工企业生产和工艺流程性设备设施上进行的安装、改造、修理、检查、测试、清洗、 拆卸、保养和维护等作业活动。</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T/CCSAS 014-2022</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《化工企业承包商安全管理指南》</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2022年02月14日发布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2022年02月14日实施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 xml:space="preserve">本文件提供了化工企业承包商选择、安全协议、入厂管理、开工准备、施工安全、考核 评价等方面的安全管理要求。 </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本文件适用于在化工企业承担新（改、扩）建工程建设、检维修作业、工程技术服务等 单位的安全管理。临时或短期承包商的安全管理，可参照执行。</w:t>
            </w:r>
          </w:p>
        </w:tc>
      </w:tr>
      <w:tr>
        <w:tblPrEx>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T/CCSAS 015-2022</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《气体检测报警仪安全使用及维护规程》</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2022年02月14日发布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2022年02月14日实施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 xml:space="preserve">本文件给出了气体检测报警仪的基本规定、使用和维护、人员培训方面的管理要求。 </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本文件适用于可能存在有毒有害、易燃易爆气体（蒸气）泄漏，以及作业过程中可能无序释放危险 气体的企业。</w:t>
            </w:r>
          </w:p>
        </w:tc>
      </w:tr>
      <w:tr>
        <w:tblPrEx>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16</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T/CCSAS 016-2022</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《液化烃罐区安全管理规范》</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2022年07月01日发布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2022年07月01日实施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本文件规定了液化烃压力储罐区在外部安全条件、安全生产条件、运行、检查维护、检测检验和检修施工方面的安全技术要求。</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本文件适用于构成重大危险源的在役液化烃压力储罐区的安全运行管理。</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本文件不适用于下列液化烃罐区：</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a) 低温常压存储的液化烃罐区；</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b) 覆土式液化烃罐区；</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c) 加油加气站的埋地或覆土式液化烃罐区；</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d) 归《城镇燃气管理条例》管辖的液化烃罐区。</w:t>
            </w:r>
          </w:p>
        </w:tc>
      </w:tr>
      <w:tr>
        <w:tblPrEx>
          <w:shd w:val="clear" w:color="auto" w:fill="FFFFFF" w:themeFill="background1"/>
          <w:tblCellMar>
            <w:top w:w="0" w:type="dxa"/>
            <w:left w:w="108" w:type="dxa"/>
            <w:bottom w:w="0" w:type="dxa"/>
            <w:right w:w="108" w:type="dxa"/>
          </w:tblCellMar>
        </w:tblPrEx>
        <w:trPr>
          <w:trHeight w:val="23"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17</w:t>
            </w:r>
          </w:p>
        </w:tc>
        <w:tc>
          <w:tcPr>
            <w:tcW w:w="202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T/CCSAS 017-2022</w:t>
            </w:r>
          </w:p>
        </w:tc>
        <w:tc>
          <w:tcPr>
            <w:tcW w:w="31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《有机硅单体安全生产规范》</w:t>
            </w:r>
          </w:p>
        </w:tc>
        <w:tc>
          <w:tcPr>
            <w:tcW w:w="23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2022年07月14日发布</w:t>
            </w:r>
          </w:p>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2022年07月14日实施</w:t>
            </w:r>
          </w:p>
        </w:tc>
        <w:tc>
          <w:tcPr>
            <w:tcW w:w="6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Theme="minorEastAsia" w:hAnsiTheme="minorEastAsia" w:cstheme="minorEastAsia"/>
                <w:color w:val="424849"/>
                <w:kern w:val="0"/>
                <w:szCs w:val="21"/>
                <w:lang w:bidi="ar"/>
              </w:rPr>
            </w:pPr>
            <w:r>
              <w:rPr>
                <w:rFonts w:hint="eastAsia" w:asciiTheme="minorEastAsia" w:hAnsiTheme="minorEastAsia" w:cstheme="minorEastAsia"/>
                <w:color w:val="424849"/>
                <w:kern w:val="0"/>
                <w:szCs w:val="21"/>
                <w:lang w:bidi="ar"/>
              </w:rPr>
              <w:t>本文件规定了有机硅单体生产中硅粉加工、氯甲烷合成、单体合成、单体分离、二甲基二氯硅烷水解、裂解及环线分离、副产物转化等主要工艺环节的安全生产要求。</w:t>
            </w:r>
            <w:r>
              <w:rPr>
                <w:rFonts w:hint="eastAsia" w:asciiTheme="minorEastAsia" w:hAnsiTheme="minorEastAsia" w:cstheme="minorEastAsia"/>
                <w:color w:val="424849"/>
                <w:kern w:val="0"/>
                <w:szCs w:val="21"/>
                <w:lang w:bidi="ar"/>
              </w:rPr>
              <w:br w:type="textWrapping"/>
            </w:r>
            <w:r>
              <w:rPr>
                <w:rFonts w:hint="eastAsia" w:asciiTheme="minorEastAsia" w:hAnsiTheme="minorEastAsia" w:cstheme="minorEastAsia"/>
                <w:color w:val="424849"/>
                <w:kern w:val="0"/>
                <w:szCs w:val="21"/>
                <w:lang w:bidi="ar"/>
              </w:rPr>
              <w:t>本文件适用于新建、扩建和改建有机硅单体装置的危险化学品企业。现有甲基氯硅烷单体，以及苯基氯硅烷等特种单体、功能性硅烷和有机硅下游企业可参照执行。</w:t>
            </w:r>
          </w:p>
        </w:tc>
      </w:tr>
    </w:tbl>
    <w:p>
      <w:pPr>
        <w:widowControl/>
        <w:textAlignment w:val="center"/>
        <w:rPr>
          <w:rFonts w:asciiTheme="minorEastAsia" w:hAnsiTheme="minorEastAsia" w:cstheme="minorEastAsia"/>
          <w:color w:val="424849"/>
          <w:kern w:val="0"/>
          <w:szCs w:val="21"/>
          <w:lang w:bidi="ar"/>
        </w:rPr>
      </w:pPr>
    </w:p>
    <w:p>
      <w:pPr>
        <w:spacing w:line="520" w:lineRule="exact"/>
        <w:ind w:firstLine="560" w:firstLineChars="200"/>
        <w:rPr>
          <w:rFonts w:ascii="宋体" w:hAnsi="宋体" w:eastAsia="宋体" w:cs="宋体"/>
          <w:sz w:val="28"/>
          <w:szCs w:val="28"/>
        </w:rPr>
      </w:pPr>
    </w:p>
    <w:p>
      <w:pPr>
        <w:spacing w:line="520" w:lineRule="exact"/>
        <w:ind w:firstLine="560" w:firstLineChars="200"/>
        <w:rPr>
          <w:rFonts w:ascii="宋体" w:hAnsi="宋体" w:eastAsia="宋体" w:cs="宋体"/>
          <w:sz w:val="28"/>
          <w:szCs w:val="28"/>
        </w:rPr>
      </w:pPr>
    </w:p>
    <w:p>
      <w:pPr>
        <w:spacing w:line="520" w:lineRule="exact"/>
        <w:ind w:firstLine="560" w:firstLineChars="200"/>
        <w:rPr>
          <w:rFonts w:ascii="宋体" w:hAnsi="宋体" w:eastAsia="宋体" w:cs="宋体"/>
          <w:sz w:val="28"/>
          <w:szCs w:val="28"/>
        </w:rPr>
      </w:pPr>
    </w:p>
    <w:p>
      <w:pPr>
        <w:spacing w:line="520" w:lineRule="exact"/>
        <w:rPr>
          <w:rFonts w:ascii="宋体" w:hAnsi="宋体" w:eastAsia="宋体" w:cs="宋体"/>
          <w:sz w:val="28"/>
          <w:szCs w:val="28"/>
        </w:rPr>
        <w:sectPr>
          <w:footerReference r:id="rId3" w:type="default"/>
          <w:pgSz w:w="16838" w:h="11906" w:orient="landscape"/>
          <w:pgMar w:top="1134" w:right="1134" w:bottom="1418" w:left="1418" w:header="851" w:footer="992" w:gutter="0"/>
          <w:pgNumType w:fmt="numberInDash"/>
          <w:cols w:space="425" w:num="1"/>
          <w:docGrid w:type="lines" w:linePitch="312" w:charSpace="0"/>
        </w:sectPr>
      </w:pPr>
    </w:p>
    <w:p/>
    <w:sectPr>
      <w:footerReference r:id="rId4" w:type="default"/>
      <w:pgSz w:w="11906" w:h="16838"/>
      <w:pgMar w:top="1418" w:right="1134" w:bottom="1134" w:left="1418" w:header="851" w:footer="992" w:gutter="0"/>
      <w:pgNumType w:fmt="numberInDash"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xM2QzODU2ZWQ2MjU2MDNjMzUzZmJkMjlkZjEyZjMifQ=="/>
  </w:docVars>
  <w:rsids>
    <w:rsidRoot w:val="00481961"/>
    <w:rsid w:val="00077EA5"/>
    <w:rsid w:val="00250B45"/>
    <w:rsid w:val="00256030"/>
    <w:rsid w:val="002A42CF"/>
    <w:rsid w:val="00360B10"/>
    <w:rsid w:val="00481961"/>
    <w:rsid w:val="005E1272"/>
    <w:rsid w:val="006E1635"/>
    <w:rsid w:val="007E0616"/>
    <w:rsid w:val="008C2F17"/>
    <w:rsid w:val="00AF1BB8"/>
    <w:rsid w:val="00E25D08"/>
    <w:rsid w:val="02781BC8"/>
    <w:rsid w:val="067810C5"/>
    <w:rsid w:val="06EB06A4"/>
    <w:rsid w:val="0A4866A0"/>
    <w:rsid w:val="0A860967"/>
    <w:rsid w:val="0FAC687F"/>
    <w:rsid w:val="11834FE2"/>
    <w:rsid w:val="16F470ED"/>
    <w:rsid w:val="1CF4428E"/>
    <w:rsid w:val="22B26CBE"/>
    <w:rsid w:val="230A1882"/>
    <w:rsid w:val="245C5FF2"/>
    <w:rsid w:val="279934E0"/>
    <w:rsid w:val="285A0666"/>
    <w:rsid w:val="2AAD4552"/>
    <w:rsid w:val="2FA170F7"/>
    <w:rsid w:val="340E182A"/>
    <w:rsid w:val="38130364"/>
    <w:rsid w:val="3CB04C94"/>
    <w:rsid w:val="3F83387F"/>
    <w:rsid w:val="43A25571"/>
    <w:rsid w:val="43F12911"/>
    <w:rsid w:val="47A4023F"/>
    <w:rsid w:val="497C1E44"/>
    <w:rsid w:val="4BBD133A"/>
    <w:rsid w:val="4BF47196"/>
    <w:rsid w:val="4CB70204"/>
    <w:rsid w:val="4CB70DED"/>
    <w:rsid w:val="4FEB69EB"/>
    <w:rsid w:val="529550F7"/>
    <w:rsid w:val="537A4665"/>
    <w:rsid w:val="56DF38D6"/>
    <w:rsid w:val="58A61D78"/>
    <w:rsid w:val="5BF037E6"/>
    <w:rsid w:val="5C0631D3"/>
    <w:rsid w:val="5ED62D21"/>
    <w:rsid w:val="605660D3"/>
    <w:rsid w:val="6231455B"/>
    <w:rsid w:val="6454481E"/>
    <w:rsid w:val="68B65C7F"/>
    <w:rsid w:val="6BE76476"/>
    <w:rsid w:val="6C700348"/>
    <w:rsid w:val="6C731F01"/>
    <w:rsid w:val="6C8C75E7"/>
    <w:rsid w:val="6F8354FA"/>
    <w:rsid w:val="731B1CAA"/>
    <w:rsid w:val="764551BA"/>
    <w:rsid w:val="77247B86"/>
    <w:rsid w:val="78D253B6"/>
    <w:rsid w:val="7DC643DB"/>
    <w:rsid w:val="7EE50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qFormat/>
    <w:uiPriority w:val="0"/>
    <w:rPr>
      <w:b/>
      <w:bCs/>
    </w:rPr>
  </w:style>
  <w:style w:type="character" w:styleId="8">
    <w:name w:val="Hyperlink"/>
    <w:basedOn w:val="7"/>
    <w:qFormat/>
    <w:uiPriority w:val="0"/>
    <w:rPr>
      <w:color w:val="0000FF"/>
      <w:u w:val="single"/>
    </w:rPr>
  </w:style>
  <w:style w:type="character" w:styleId="9">
    <w:name w:val="annotation reference"/>
    <w:basedOn w:val="7"/>
    <w:qFormat/>
    <w:uiPriority w:val="0"/>
    <w:rPr>
      <w:sz w:val="21"/>
      <w:szCs w:val="21"/>
    </w:rPr>
  </w:style>
  <w:style w:type="paragraph" w:customStyle="1" w:styleId="10">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1">
    <w:name w:val="批注文字 字符"/>
    <w:basedOn w:val="7"/>
    <w:link w:val="2"/>
    <w:qFormat/>
    <w:uiPriority w:val="0"/>
    <w:rPr>
      <w:rFonts w:asciiTheme="minorHAnsi" w:hAnsiTheme="minorHAnsi" w:eastAsiaTheme="minorEastAsia" w:cstheme="minorBidi"/>
      <w:kern w:val="2"/>
      <w:sz w:val="21"/>
      <w:szCs w:val="24"/>
    </w:rPr>
  </w:style>
  <w:style w:type="character" w:customStyle="1" w:styleId="12">
    <w:name w:val="批注主题 字符"/>
    <w:basedOn w:val="11"/>
    <w:link w:val="5"/>
    <w:qFormat/>
    <w:uiPriority w:val="0"/>
    <w:rPr>
      <w:rFonts w:asciiTheme="minorHAnsi" w:hAnsiTheme="minorHAnsi" w:eastAsiaTheme="minorEastAsia" w:cstheme="minorBidi"/>
      <w:b/>
      <w:bCs/>
      <w:kern w:val="2"/>
      <w:sz w:val="21"/>
      <w:szCs w:val="24"/>
    </w:rPr>
  </w:style>
  <w:style w:type="character" w:customStyle="1" w:styleId="13">
    <w:name w:val="页眉 字符"/>
    <w:basedOn w:val="7"/>
    <w:link w:val="4"/>
    <w:qFormat/>
    <w:uiPriority w:val="0"/>
    <w:rPr>
      <w:rFonts w:asciiTheme="minorHAnsi" w:hAnsiTheme="minorHAnsi" w:eastAsiaTheme="minorEastAsia" w:cstheme="minorBidi"/>
      <w:kern w:val="2"/>
      <w:sz w:val="18"/>
      <w:szCs w:val="18"/>
    </w:rPr>
  </w:style>
  <w:style w:type="character" w:customStyle="1" w:styleId="14">
    <w:name w:val="页脚 字符"/>
    <w:basedOn w:val="7"/>
    <w:link w:val="3"/>
    <w:qFormat/>
    <w:uiPriority w:val="0"/>
    <w:rPr>
      <w:rFonts w:asciiTheme="minorHAnsi" w:hAnsiTheme="minorHAnsi" w:eastAsiaTheme="minorEastAsia" w:cstheme="minorBidi"/>
      <w:kern w:val="2"/>
      <w:sz w:val="18"/>
      <w:szCs w:val="18"/>
    </w:rPr>
  </w:style>
  <w:style w:type="paragraph" w:customStyle="1" w:styleId="1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3609</Words>
  <Characters>4336</Characters>
  <Lines>39</Lines>
  <Paragraphs>11</Paragraphs>
  <TotalTime>24</TotalTime>
  <ScaleCrop>false</ScaleCrop>
  <LinksUpToDate>false</LinksUpToDate>
  <CharactersWithSpaces>4618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2022-07-20T06:53:00Z</dcterms:created>
  <dc:creator>86139</dc:creator>
  <cp:lastModifiedBy>yy</cp:lastModifiedBy>
  <cp:lastPrinted>2022-07-28T08:30:00Z</cp:lastPrinted>
  <dcterms:modified xsi:type="dcterms:W3CDTF">2022-08-01T09:19:34Z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A9052539064B46768C5482009E793138</vt:lpwstr>
  </property>
</Properties>
</file>